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284"/>
        <w:gridCol w:w="4024"/>
        <w:gridCol w:w="3652"/>
      </w:tblGrid>
      <w:tr w:rsidR="00551111" w:rsidRPr="00551111" w:rsidTr="00551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111" w:rsidRPr="00551111" w:rsidRDefault="00551111" w:rsidP="0055111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</w:rPr>
              <w:t>Strategies that Support Second Language Learners</w:t>
            </w:r>
          </w:p>
        </w:tc>
        <w:tc>
          <w:tcPr>
            <w:tcW w:w="0" w:type="auto"/>
            <w:vAlign w:val="center"/>
            <w:hideMark/>
          </w:tcPr>
          <w:p w:rsidR="00551111" w:rsidRPr="00551111" w:rsidRDefault="00551111" w:rsidP="0055111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</w:rPr>
              <w:t>Strategies that Support Children with Learning Disabilities</w:t>
            </w:r>
          </w:p>
        </w:tc>
        <w:tc>
          <w:tcPr>
            <w:tcW w:w="0" w:type="auto"/>
            <w:vAlign w:val="center"/>
            <w:hideMark/>
          </w:tcPr>
          <w:p w:rsidR="00551111" w:rsidRPr="00551111" w:rsidRDefault="00551111" w:rsidP="0055111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</w:rPr>
              <w:t>Strategies that Support Both Groups</w:t>
            </w:r>
          </w:p>
        </w:tc>
      </w:tr>
      <w:tr w:rsidR="00551111" w:rsidRPr="00551111" w:rsidTr="00551111">
        <w:trPr>
          <w:tblCellSpacing w:w="15" w:type="dxa"/>
        </w:trPr>
        <w:tc>
          <w:tcPr>
            <w:tcW w:w="0" w:type="auto"/>
            <w:hideMark/>
          </w:tcPr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Provide modifications for worksheets, tests, and other class materials.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Help students make connections across languages in both content (e.g., by activating prior knowledge) and in vocabulary (e.g., through cognates).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Engage students in authentic, high-interest reading material and in writing tasks that draw on their background experiences.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Provide students with visual support for oral presentations.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Paraphrase and keep oral instructions at student’s level of language proficiency.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Provide opportunities for oral expression, particularly in pairs or small groups.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Encourage students to ask for help and explanations.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Provide reading material in the student’s native language so that he/she can continue learning and developing literacy skills in that language.</w:t>
            </w:r>
          </w:p>
        </w:tc>
        <w:tc>
          <w:tcPr>
            <w:tcW w:w="0" w:type="auto"/>
            <w:hideMark/>
          </w:tcPr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Recognize and use students’ multiple intelligences.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Use a multi-sensory approach (e.g., have students talk, write, draw, </w:t>
            </w:r>
            <w:proofErr w:type="gramStart"/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move</w:t>
            </w:r>
            <w:proofErr w:type="gramEnd"/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).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Allow for alternative responses for tests and classroom tasks (e.g., oral responses instead of writing)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Teach memory strategies (e.g., chunking of information, making visual images, constructing mnemonics).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Use </w:t>
            </w:r>
            <w:proofErr w:type="spellStart"/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manipulatives</w:t>
            </w:r>
            <w:proofErr w:type="spellEnd"/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 to help children transfer from concrete to abstract levels of thinking.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Teach metacognitive skills (e.g., have students evaluate and monitor their own work).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Use behavior charts.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Provide visual calendars or a plan of the day.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Provide organizational supports, such as daily planners, homework checklists, etc.</w:t>
            </w:r>
          </w:p>
        </w:tc>
        <w:tc>
          <w:tcPr>
            <w:tcW w:w="0" w:type="auto"/>
            <w:hideMark/>
          </w:tcPr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Provide extra time for task completion.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Use instructional strategies such as cooperative learning and hands-on learning.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Use performance-based assessment to determine mastery of a concept or skill.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Minimize distractions in the environment (e.g., organize materials, use predictable routines)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Present new information in context.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Use graphic organizers.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Teach pre-reading strategies.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Allow extra time for processing and thinking.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Provide instruction in small groups for greater individual attention.</w:t>
            </w:r>
          </w:p>
          <w:p w:rsidR="00551111" w:rsidRPr="00551111" w:rsidRDefault="00551111" w:rsidP="00551111">
            <w:pPr>
              <w:spacing w:before="100" w:beforeAutospacing="1" w:after="100" w:afterAutospacing="1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551111">
              <w:rPr>
                <w:rFonts w:ascii="Gill Sans MT" w:eastAsia="Times New Roman" w:hAnsi="Gill Sans MT" w:cs="Times New Roman"/>
                <w:sz w:val="20"/>
                <w:szCs w:val="20"/>
              </w:rPr>
              <w:t>Inform students of learning objectives both orally and in writing.</w:t>
            </w:r>
          </w:p>
        </w:tc>
      </w:tr>
    </w:tbl>
    <w:p w:rsidR="00B4317D" w:rsidRDefault="00750BC3"/>
    <w:p w:rsidR="00750BC3" w:rsidRDefault="00750BC3">
      <w:hyperlink r:id="rId4" w:history="1">
        <w:r>
          <w:rPr>
            <w:rStyle w:val="Hyperlink"/>
          </w:rPr>
          <w:t>http://www.cal.org/twi/toolkit/ci/QA/special_a2.htm</w:t>
        </w:r>
      </w:hyperlink>
      <w:bookmarkStart w:id="0" w:name="_GoBack"/>
      <w:bookmarkEnd w:id="0"/>
    </w:p>
    <w:sectPr w:rsidR="00750BC3" w:rsidSect="005511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11"/>
    <w:rsid w:val="002D2A54"/>
    <w:rsid w:val="00551111"/>
    <w:rsid w:val="00750BC3"/>
    <w:rsid w:val="00A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0241B-68E6-4D0D-9D2F-ECA431B5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0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.org/twi/toolkit/ci/QA/special_a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2013-12-28T18:35:00Z</dcterms:created>
  <dcterms:modified xsi:type="dcterms:W3CDTF">2013-12-28T18:38:00Z</dcterms:modified>
</cp:coreProperties>
</file>